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14300" distT="114300" distL="114300" distR="114300">
            <wp:extent cx="544350" cy="771525"/>
            <wp:effectExtent b="0" l="0" r="0" t="0"/>
            <wp:docPr descr="logo.png" id="8" name="image1.png"/>
            <a:graphic>
              <a:graphicData uri="http://schemas.openxmlformats.org/drawingml/2006/picture">
                <pic:pic>
                  <pic:nvPicPr>
                    <pic:cNvPr descr="logo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35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711825" cy="3284299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96438" y="2146146"/>
                          <a:ext cx="5699125" cy="3267709"/>
                        </a:xfrm>
                        <a:custGeom>
                          <a:rect b="b" l="l" r="r" t="t"/>
                          <a:pathLst>
                            <a:path extrusionOk="0" h="3267709" w="5699125">
                              <a:moveTo>
                                <a:pt x="0" y="0"/>
                              </a:moveTo>
                              <a:lnTo>
                                <a:pt x="0" y="3267709"/>
                              </a:lnTo>
                              <a:lnTo>
                                <a:pt x="5699125" y="3267709"/>
                              </a:lnTo>
                              <a:lnTo>
                                <a:pt x="5699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  <a:ln cap="rnd" cmpd="sng" w="12700">
                          <a:solidFill>
                            <a:srgbClr val="FFC000"/>
                          </a:solidFill>
                          <a:prstDash val="dashDot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NOTA EXPLICATIVA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Orientações de Preenchimento desse formulário e instrução do processo de pedido de contratação: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Esse arquivo, devidamente preenchido, deverá ser ASSINADO ELETRONICAMENTE pela Equipe de Planejamento da Contratação. Dessa forma, não há necessidade de sua impressão.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Ao preencher esse formulário, as orientações grafadas em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highlight w:val="red"/>
                                <w:vertAlign w:val="baseline"/>
                              </w:rPr>
                              <w:t xml:space="preserve">vermelho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deverão ser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excluídas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e substituídos pelos textos definitivos;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preenchimento deste documento deve seguir as regras estabelecidas pela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IN nº 98/2022 SEGES/ME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e pela Seção III do Capítulo III da IN nº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4"/>
                                <w:u w:val="single"/>
                                <w:vertAlign w:val="baseline"/>
                              </w:rPr>
                              <w:t xml:space="preserve">5/2017 SEGES/ME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;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72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quantitativo de riscos fica a critério da Equipe de Planejamento que deve cobrir o máximo de riscos compatíveis com a contratação.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711825" cy="3284299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1825" cy="32842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MINUTA DE MATRIZ DE RISCOS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46"/>
        <w:gridCol w:w="5218"/>
        <w:gridCol w:w="1076"/>
        <w:tblGridChange w:id="0">
          <w:tblGrid>
            <w:gridCol w:w="3146"/>
            <w:gridCol w:w="5218"/>
            <w:gridCol w:w="10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3"/>
            <w:shd w:fill="0000ff" w:val="clear"/>
            <w:vAlign w:val="bottom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b w:val="1"/>
                <w:color w:val="ffffff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FASE DE ANÁLISE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Planejamento da Contratação e Seleção do Fornecedor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) Gestão do Contrato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0000ff" w:val="clear"/>
            <w:vAlign w:val="bottom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INFORMAÇÕES BÁSICAS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Objeto da Matriz de Riscos: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É a descrição do objeto para o qual a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matriz de riscos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 está sendo criada.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Categoria do Objeto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indicar a categoria de contratação que está sendo planejada)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Bens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Serviços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Contratações de TIC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Obras e serviços especiais de engenharia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Locação de Imóveis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Alienação/Concessão/Permissão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  <w:tblGridChange w:id="0">
          <w:tblGrid>
            <w:gridCol w:w="570"/>
            <w:gridCol w:w="1138"/>
            <w:gridCol w:w="2597"/>
            <w:gridCol w:w="1087"/>
            <w:gridCol w:w="849"/>
            <w:gridCol w:w="661"/>
            <w:gridCol w:w="190"/>
            <w:gridCol w:w="279"/>
            <w:gridCol w:w="570"/>
            <w:gridCol w:w="853"/>
            <w:gridCol w:w="705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11"/>
            <w:shd w:fill="0000ff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 01: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inserir 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Probabilidade: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baixa probabilidade de ocorrer e 5 é alta probabilidade de ocorrência)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baixo impacto e 5 é alto impacto na contratação)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Causa do risco: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Alocado para: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Contratada (  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Seguradora (  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Administração (  )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da Alocação: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 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Ações realizadas com o objetivo de evitar ou mitigar a ocorrência de possíveis riscos que possam causar perda ou dano à organização.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Ações a ser implementadas quando as ações preventivas não forem efetivas e os riscos previstos ocorrerem devido à materialização do impacto previamente identificado.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  <w:tblGridChange w:id="0">
          <w:tblGrid>
            <w:gridCol w:w="570"/>
            <w:gridCol w:w="1138"/>
            <w:gridCol w:w="2597"/>
            <w:gridCol w:w="1087"/>
            <w:gridCol w:w="849"/>
            <w:gridCol w:w="661"/>
            <w:gridCol w:w="190"/>
            <w:gridCol w:w="279"/>
            <w:gridCol w:w="570"/>
            <w:gridCol w:w="853"/>
            <w:gridCol w:w="705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11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00ff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 02: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inserir 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tcBorders>
              <w:top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Probabilidade: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baixa probabilidade de ocorrer e 5 é alta probabilidade de ocorrência)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baixo impacto e 5 é alto impacto na contratação)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Causa do risco: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Alocado para: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Contratada (  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Seguradora (  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Administração (  )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da Alocação: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 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Ações realizadas com o objetivo de evitar ou mitigar a ocorrência de possíveis riscos que possam causar perda ou dano à organização.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Ações a ser implementadas quando as ações preventivas não forem efetivas e os riscos previstos ocorrerem devido à materialização do impacto previamente identificado.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1138"/>
        <w:gridCol w:w="2597"/>
        <w:gridCol w:w="1087"/>
        <w:gridCol w:w="849"/>
        <w:gridCol w:w="661"/>
        <w:gridCol w:w="190"/>
        <w:gridCol w:w="279"/>
        <w:gridCol w:w="570"/>
        <w:gridCol w:w="853"/>
        <w:gridCol w:w="705"/>
        <w:tblGridChange w:id="0">
          <w:tblGrid>
            <w:gridCol w:w="570"/>
            <w:gridCol w:w="1138"/>
            <w:gridCol w:w="2597"/>
            <w:gridCol w:w="1087"/>
            <w:gridCol w:w="849"/>
            <w:gridCol w:w="661"/>
            <w:gridCol w:w="190"/>
            <w:gridCol w:w="279"/>
            <w:gridCol w:w="570"/>
            <w:gridCol w:w="853"/>
            <w:gridCol w:w="705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11"/>
            <w:shd w:fill="0000ff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RISCO 03: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inserir o risco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Probabilidade: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baixa probabilidade de ocorrer e 5 é alta probabilidade de ocorrência)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Ajuda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onde 1 é baixo impacto e 5 é alto impacto na contratação)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Causa do risco: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Alocado para: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Contratada (  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Seguradora (  )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Administração (  )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Detalhamento da Alocação: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gridSpan w:val="11"/>
            <w:shd w:fill="c6d9f1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94"/>
                <w:tab w:val="left" w:leader="none" w:pos="3789"/>
              </w:tabs>
              <w:spacing w:after="0" w:before="3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Impacto: 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Preventiva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Ações realizadas com o objetivo de evitar ou mitigar a ocorrência de possíveis riscos que possam causar perda ou dano à organização.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Ação de Contingência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5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Ações a ser implementadas quando as ações preventivas não forem efetivas e os riscos previstos ocorrerem devido à materialização do impacto previamente identificado.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CPF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40"/>
        <w:tblGridChange w:id="0">
          <w:tblGrid>
            <w:gridCol w:w="94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0000ff" w:val="clear"/>
            <w:vAlign w:val="bottom"/>
          </w:tcPr>
          <w:p w:rsidR="00000000" w:rsidDel="00000000" w:rsidP="00000000" w:rsidRDefault="00000000" w:rsidRPr="00000000" w14:paraId="000001E4">
            <w:pPr>
              <w:spacing w:after="120" w:before="12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RESPONSÁVEIS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Nome, cargo/função, CPF de quem confeccionou o documento</w:t>
            </w:r>
          </w:p>
        </w:tc>
      </w:tr>
    </w:tbl>
    <w:p w:rsidR="00000000" w:rsidDel="00000000" w:rsidP="00000000" w:rsidRDefault="00000000" w:rsidRPr="00000000" w14:paraId="000001E6">
      <w:pPr>
        <w:ind w:right="13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right="13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right="13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right="137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ind w:right="137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Exemplos genéricos de riscos:</w:t>
      </w:r>
      <w:r w:rsidDel="00000000" w:rsidR="00000000" w:rsidRPr="00000000">
        <mc:AlternateContent>
          <mc:Choice Requires="wps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9136950" y="2713200"/>
                          <a:ext cx="1981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Quantidades subestimadas no pedido de contratação;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Necessidade de aquisição insuficientemente definida;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Justificativa insuficiente da necessidade de aquisição;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Ausência de autorização da autoridade competente para a abertura do processo de contratação;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Possibilidade de fracionamento de despesas;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Ocorrência de sobrepreços e/ou preços subestimados nos orçamentos estimativos;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Não haver disponibilidade orçamentária;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Atrasos na conclusão do processo;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Seleção de prestador de serviços sem as condições de cumprir o contrato;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Definição errada do objeto da contratação. </w:t>
      </w:r>
    </w:p>
    <w:sectPr>
      <w:pgSz w:h="16840" w:w="11910" w:orient="portrait"/>
      <w:pgMar w:bottom="280" w:top="1580" w:left="1580" w:right="11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F706AD"/>
    <w:rPr>
      <w:rFonts w:ascii="Times New Roman" w:cs="Times New Roman" w:eastAsia="Times New Roman" w:hAnsi="Times New Roma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F706AD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F706AD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F706AD"/>
  </w:style>
  <w:style w:type="paragraph" w:styleId="TableParagraph" w:customStyle="1">
    <w:name w:val="Table Paragraph"/>
    <w:basedOn w:val="Normal"/>
    <w:uiPriority w:val="1"/>
    <w:qFormat w:val="1"/>
    <w:rsid w:val="00F706A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B51A3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B51A3"/>
    <w:rPr>
      <w:rFonts w:ascii="Tahoma" w:cs="Tahoma" w:eastAsia="Times New Roman" w:hAnsi="Tahoma"/>
      <w:sz w:val="16"/>
      <w:szCs w:val="16"/>
    </w:rPr>
  </w:style>
  <w:style w:type="paragraph" w:styleId="Normal1" w:customStyle="1">
    <w:name w:val="Normal1"/>
    <w:qFormat w:val="1"/>
    <w:rsid w:val="00C433C0"/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autoSpaceDE w:val="1"/>
      <w:autoSpaceDN w:val="1"/>
      <w:spacing w:line="276" w:lineRule="auto"/>
    </w:pPr>
    <w:rPr>
      <w:rFonts w:ascii="Arial" w:cs="Arial" w:eastAsia="Arial" w:hAnsi="Arial"/>
      <w:color w:val="000000"/>
      <w:lang w:eastAsia="pt-BR" w:val="pt-BR"/>
    </w:rPr>
  </w:style>
  <w:style w:type="character" w:styleId="Hyperlink">
    <w:name w:val="Hyperlink"/>
    <w:basedOn w:val="Fontepargpadro"/>
    <w:uiPriority w:val="99"/>
    <w:unhideWhenUsed w:val="1"/>
    <w:rsid w:val="00C433C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BA336C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D4FA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/fWuACx1LqPuDDiKe1o2AS/Gg==">CgMxLjAyCGguZ2pkZ3hzOAByITFpZHd3Z3J2NmlPZlFBQ1NuSldsZklGdWpmYlZNRXNHNg==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2017-11-23T20:43:00Z</dcterms:created>
  <dc:creator>Assecol EstagiÃ¡rios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LastSaved">
    <vt:filetime>2017-09-29T00:00:00Z</vt:filetime>
  </property>
</Properties>
</file>